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4F" w:rsidRPr="00E8790B" w:rsidRDefault="000A7A4F" w:rsidP="00E8790B">
      <w:pPr>
        <w:shd w:val="clear" w:color="auto" w:fill="FFFFFF"/>
        <w:spacing w:after="180" w:line="240" w:lineRule="auto"/>
        <w:jc w:val="both"/>
        <w:outlineLvl w:val="3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</w:t>
      </w:r>
    </w:p>
    <w:p w:rsidR="000A7A4F" w:rsidRPr="00E8790B" w:rsidRDefault="000A7A4F" w:rsidP="00E8790B">
      <w:pPr>
        <w:shd w:val="clear" w:color="auto" w:fill="FFFFFF"/>
        <w:spacing w:after="180" w:line="240" w:lineRule="auto"/>
        <w:jc w:val="both"/>
        <w:outlineLvl w:val="4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Значение генетики для медицины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Изучение закономерностей наследственности и изменчивости на растительных и животных объектах со временем привело к пониманию того, что наряду с инфекционными заболеваниями человека существует и значительное число (более 4000) наследственных болезней, развитие многих из которых обусловлено взаимодействием генетических программ и условий окружающей среды. Наследственные болезни затрагивают многие стороны обмена веществ, приводят к нарушениям структуры тканей и органов, а также психическим отклонениям.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Если ранее едва ли не единственными средствами профилактики наследственных заболеваний были запрет рожать детей женщинам, уже имеющим детей с отклонениями в развитии, а также принудительная стерилизация, то в настоящее время арсенал медицинских генетиков значительно расширился. Так, определение носительства родителями генов наследственных болезней и ранняя диагностика этих заболеваний еще до рождения ребенка позволяет избежать тяжелых последствий путем планирования семьи. Значительную помощь в этом отношении оказывает </w:t>
      </w:r>
      <w:proofErr w:type="spellStart"/>
      <w:r w:rsidRPr="00E8790B">
        <w:rPr>
          <w:rFonts w:ascii="PT Sans" w:eastAsia="Times New Roman" w:hAnsi="PT Sans" w:cs="Helvetica"/>
          <w:i/>
          <w:iCs/>
          <w:sz w:val="28"/>
          <w:szCs w:val="28"/>
          <w:lang w:eastAsia="ru-RU"/>
        </w:rPr>
        <w:t>медик</w:t>
      </w:r>
      <w:proofErr w:type="gramStart"/>
      <w:r w:rsidRPr="00E8790B">
        <w:rPr>
          <w:rFonts w:ascii="PT Sans" w:eastAsia="Times New Roman" w:hAnsi="PT Sans" w:cs="Helvetica"/>
          <w:i/>
          <w:iCs/>
          <w:sz w:val="28"/>
          <w:szCs w:val="28"/>
          <w:lang w:eastAsia="ru-RU"/>
        </w:rPr>
        <w:t>о</w:t>
      </w:r>
      <w:proofErr w:type="spellEnd"/>
      <w:r w:rsidRPr="00E8790B">
        <w:rPr>
          <w:rFonts w:ascii="PT Sans" w:eastAsia="Times New Roman" w:hAnsi="PT Sans" w:cs="Helvetica"/>
          <w:i/>
          <w:iCs/>
          <w:sz w:val="28"/>
          <w:szCs w:val="28"/>
          <w:lang w:eastAsia="ru-RU"/>
        </w:rPr>
        <w:t>-</w:t>
      </w:r>
      <w:proofErr w:type="gramEnd"/>
      <w:r w:rsidRPr="00E8790B">
        <w:rPr>
          <w:rFonts w:ascii="PT Sans" w:eastAsia="Times New Roman" w:hAnsi="PT Sans" w:cs="Helvetica"/>
          <w:i/>
          <w:iCs/>
          <w:sz w:val="28"/>
          <w:szCs w:val="28"/>
          <w:lang w:eastAsia="ru-RU"/>
        </w:rPr>
        <w:t xml:space="preserve"> генетическое консультирование.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Кроме того, профилактика многих заболеваний, в основе которой лежит исключение тех или иных веществ и продуктов из рациона питания, также позволяет предотвратить аномальное развитие и даже гибель больного.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Открытия в области молекулярной генетики позволили в последнее время совершить прорыв и в направлении исправления и замены патологических генов. Эта отрасль медицинской генетики называется </w:t>
      </w:r>
      <w:proofErr w:type="spellStart"/>
      <w:r w:rsidRPr="00E8790B">
        <w:rPr>
          <w:rFonts w:ascii="PT Sans" w:eastAsia="Times New Roman" w:hAnsi="PT Sans" w:cs="Helvetica"/>
          <w:i/>
          <w:iCs/>
          <w:sz w:val="28"/>
          <w:szCs w:val="28"/>
          <w:lang w:eastAsia="ru-RU"/>
        </w:rPr>
        <w:t>генотерапией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. Так, уже родился первый ребенок, у которого прямо в зиготе удалили ген наследственной формы рака.</w:t>
      </w:r>
    </w:p>
    <w:p w:rsidR="000A7A4F" w:rsidRPr="00E8790B" w:rsidRDefault="000A7A4F" w:rsidP="00E8790B">
      <w:pPr>
        <w:shd w:val="clear" w:color="auto" w:fill="FFFFFF"/>
        <w:spacing w:before="180" w:after="180" w:line="240" w:lineRule="auto"/>
        <w:jc w:val="both"/>
        <w:outlineLvl w:val="4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Наследственные болезни человека, их причины, профилактика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Наследственные болезни составляют большую группу заболеваний, связанных с изменением генетической информации. По характеру их возникновения выделяют генные и хромосомные болезни, болезни несовместимости матери и плода, а также болезни с наследственной предрасположенностью.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b/>
          <w:bCs/>
          <w:sz w:val="28"/>
          <w:szCs w:val="28"/>
          <w:lang w:eastAsia="ru-RU"/>
        </w:rPr>
        <w:t>Генные болезни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обусловлены генными мутациями, возникшими как сотни лет назад и передающимися из поколения в поколение, так и недавно, в гаметах одного из родителей. Характерным примером такого рода заболеваний является «королевская» гемофилия, поразившая за столетие все монархии Европы. Несмотря на то, что в роду королевы Виктории не зафиксировано ни одного случая этой болезни, один из ее сыновей был болен, а две дочери стали носительницами гена. К генным заболеваниям относятся болезни обмена веществ (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фенилкетонурия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, 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глицинемия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) и не связанные с ним аномалии (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серповидноклеточная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анемия, 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арахнодактилия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). Вероятность 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lastRenderedPageBreak/>
        <w:t>проявления у детей генных заболеваний сильно повышается при близкородственных браках.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b/>
          <w:bCs/>
          <w:sz w:val="28"/>
          <w:szCs w:val="28"/>
          <w:lang w:eastAsia="ru-RU"/>
        </w:rPr>
        <w:t>Хромосомные болезни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обусловлены изменением структуры хромосом или их числа (хромосомные и геномные мутации), например, синдромы Дауна, Шерешевского – Тернера и 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Клайнфельтера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. Синдром Дауна вызван наличием трех хромосом в 21-й паре. Он сопровождается не только задержкой в развитии ребенка, но и патологиями многих внутренних органов.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Синдром Шерешевского – Тернера (45, Х</w:t>
      </w:r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0</w:t>
      </w:r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), обусловленный недостатком одной половой хромосомы, негативно влияет на фенотип женщины с такой болезнью, которая, помимо низкого роста, может иметь патологии половой сферы и других органов.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Синдром </w:t>
      </w:r>
      <w:proofErr w:type="spell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Клайнфельтера</w:t>
      </w:r>
      <w:proofErr w:type="spell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связан с наличием лишней X-хромосомы в кариотипе (47, XXY). По фенотипу это высокий мужчина с телосложением по женскому типу, патологиями развития половых органов и их функционирования.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Рождение детей с вышеперечисленными хромосомными аномалиями может быть обусловлено вредными привычками, неблагоприятным состоянием окружающей среды и возрастом родителей.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b/>
          <w:bCs/>
          <w:sz w:val="28"/>
          <w:szCs w:val="28"/>
          <w:lang w:eastAsia="ru-RU"/>
        </w:rPr>
        <w:t>Болезни несовместимости матери и плода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являются следствием иммунологического конфликта, как, например, в случае </w:t>
      </w:r>
      <w:proofErr w:type="spellStart"/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резус-конфликта</w:t>
      </w:r>
      <w:proofErr w:type="spellEnd"/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, который возникает, когда резус-отрицательная женщина вступает в брак с резус-положительным мужчиной, и у плода при этом резус будет положительным. Резус-конфликт может быть причиной гибели плода или рождения ребенка с серьезными патологиями нервной и других систем организма.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b/>
          <w:bCs/>
          <w:sz w:val="28"/>
          <w:szCs w:val="28"/>
          <w:lang w:eastAsia="ru-RU"/>
        </w:rPr>
        <w:t>Болезни с наследственной предрасположенностью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могут проявляться не сразу после рождения, а только через некоторое время, поскольку для активации соответствующих генов нужен целый комплекс факторов, в том числе характер питания и образ жизни человека. К таким заболеваниям относятся сахарный диабет и подагра.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Защита окружающей среды от загрязнения и ужесточение </w:t>
      </w:r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контроля за</w:t>
      </w:r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исполнением соответствующих решений, проверка поступающих на рынок продуктов питания, лекарственных препаратов и товаров бытового назначения на мутагенное и канцерогенное действие — необходимые меры по снижению частоты наследственных заболеваний у человека.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Не менее значимым для профилактики этой группы болезней является отсутствие у родителей вредных привычек, а также медико-генетическое консультирование супругов, в ходе которого можно не только определить вероятность рождения ребенка с отклонениями, но и скорректировать ход развития уже родившегося малыша.</w:t>
      </w:r>
    </w:p>
    <w:p w:rsidR="000A7A4F" w:rsidRPr="00E8790B" w:rsidRDefault="000A7A4F" w:rsidP="00E8790B">
      <w:pPr>
        <w:shd w:val="clear" w:color="auto" w:fill="FFFFFF"/>
        <w:spacing w:before="180" w:after="180" w:line="240" w:lineRule="auto"/>
        <w:jc w:val="both"/>
        <w:outlineLvl w:val="4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Вредное влияние мутагенов, алкоголя, наркотиков, никотина на генетический аппарат клетки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Как физические, так и химические мутагены негативно влияют не только на саму материальную основу наследственности — ДНК, вызывая ее разрывы, перестройки и </w:t>
      </w: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lastRenderedPageBreak/>
        <w:t>замещение одних нуклеотидов другими, но и подавляют активность ферментов репарации ДНК. Некоторые из этих веще</w:t>
      </w:r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ств сп</w:t>
      </w:r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особны разрушать микротрубочки веретена деления и приводить к неправильному расхождению хромосом при митозе и мейозе. Вызванные таким образом мутации могут приводить к развитию у живущих особей раковых заболеваний, а у их потомков — наследственных заболеваний, таких как синдром Дауна.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Особую опасность для окружающих представляет курение, поскольку большая часть вредных веществ оседает не в легких курильщика, а в легких других людей, которых называют «пассивными курильщиками». Среди этих веществ содержатся многие канцерогенные (вызывающие рак) соединения, а также ионы тяжелых металлов.</w:t>
      </w:r>
    </w:p>
    <w:p w:rsidR="000A7A4F" w:rsidRPr="00E8790B" w:rsidRDefault="000A7A4F" w:rsidP="00E8790B">
      <w:pPr>
        <w:shd w:val="clear" w:color="auto" w:fill="FFFFFF"/>
        <w:spacing w:before="180" w:after="180" w:line="240" w:lineRule="auto"/>
        <w:jc w:val="both"/>
        <w:outlineLvl w:val="4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Защита среды от загрязнения мутагенами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На современном этапе развития общества практически немыслим отказ от химической промышленности, интенсивных технологий в сельском хозяйстве, атомной энергетики и других источников мутагенов, однако степень загрязнения среды достигла такого критического уровня, что даже льды Антарктиды подвержены результатам хозяйственной деятельности человека. Это приводит не только к усилению процесса мутагенеза, но и к ухудшению состояния здоровья. Поэтому становятся все более актуальными вопросы очистки окружающей среды от загрязнения мутагенами. Для этого на государственном уровне устанавливаются предельные нормативы загрязнения вредными выбросами и отходами производства атмосферы, воды и почвы, а также значительные штрафные санкции за нарушение данных норм. В ряде стран мира вводятся даже ограничения на въезд в центр городов автомобилей и на курение в общественных местах, запрещается реклама продукции табачной и </w:t>
      </w:r>
      <w:proofErr w:type="spellStart"/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ликеро-водочной</w:t>
      </w:r>
      <w:proofErr w:type="spellEnd"/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промышленности, проводятся интенсивные агитационные кампании по борьбе с курением и употреблением наркотиков.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Кроме того, вся продукция, поступающая на рынок, проверяется на соответствие установленным нормам содержания вредных веществ и изымается из продажи в случае нарушения данных норм. Постоянно контролируется и уровень загрязнения воды, атмосферы и почвы в крупных городах, а в случаях аварий проводится быстрая очистка окружающей среды от загрязнения с целью </w:t>
      </w:r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недопущения ухудшения условий жизни населения</w:t>
      </w:r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и нарушения экологического баланса. Например, после крушения в результате шторма десятка судов в Керченском проливе были собраны и откачаны более 1500 тонн мазута, которые уже вызвали гибель многих тысяч водоплавающих птиц и рыбы, но тем самым был предотвращен еще более существенный ущерб окружающей среде.</w:t>
      </w:r>
    </w:p>
    <w:p w:rsidR="000A7A4F" w:rsidRPr="00E8790B" w:rsidRDefault="000A7A4F" w:rsidP="00E8790B">
      <w:pPr>
        <w:shd w:val="clear" w:color="auto" w:fill="FFFFFF"/>
        <w:spacing w:before="180" w:after="180" w:line="240" w:lineRule="auto"/>
        <w:jc w:val="both"/>
        <w:outlineLvl w:val="4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E8790B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 человека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При всем разнообразии мутагенов существует только три основных пути их проникновения в тело человека: через дыхательные пути с воздухом, через пищеварительную систему с водой и пищей, а также через кожу. В связи с этим можно провести поиск источников мутагенов по тем средам, которые они загрязняют: воздух, вода и почва.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lastRenderedPageBreak/>
        <w:t>Загрязнение атмосферы осуществляется в основном автотранспортом и промышленными предприятиями. Его можно обнаружить по угнетению растительности вдоль автодорог, по быстро образующемуся слою пыли на окружающих предметах, по неприятному запаху. Определенную трудность в идентификации представляют некоторые источники ионизирующего и других видов излучения, например электромагнитного (станции мобильной связи, мобильные телефоны, мониторы телевизоров и компьютеров и т. д.), однако, например, в районе высоковольтных линий зачастую наблюдается либо угнетение, либо усиленный рост растений. Существенную угрозу жизни и здоровью окружающих представляют и курильщики, поэтому места, где они собираются, могут быть источниками химических мутагенов.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Выбросы загрязняющих веществ в водную среду могут приводить к изменению цвета воды, ее прозрачности, запаха и вкуса. Кроме того, в воде может наблюдаться усиленный рост водорослей («цветение» воды) с последующим замором рыбы и появлением гнилостного запаха.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Загрязнение почвы приводит чаще всего к тому, что нарушаются нормальные процессы роста и развития растений, появляются разнообразные уродства, меняется также видовой состав флоры. </w:t>
      </w:r>
      <w:proofErr w:type="gramStart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Например, всхожесть черной редьки на загрязненных территориях гораздо ниже, чем на незагрязненных.</w:t>
      </w:r>
      <w:proofErr w:type="gramEnd"/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 xml:space="preserve"> Отличается на таких территориях и видовой состав животного мира. Так, индикаторным видом является дождевой червь — он исчезает при увеличении степени загрязнения.</w:t>
      </w:r>
    </w:p>
    <w:p w:rsidR="000A7A4F" w:rsidRPr="00E8790B" w:rsidRDefault="000A7A4F" w:rsidP="00E8790B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Helvetica"/>
          <w:sz w:val="28"/>
          <w:szCs w:val="28"/>
          <w:lang w:eastAsia="ru-RU"/>
        </w:rPr>
      </w:pPr>
      <w:r w:rsidRPr="00E8790B">
        <w:rPr>
          <w:rFonts w:ascii="PT Sans" w:eastAsia="Times New Roman" w:hAnsi="PT Sans" w:cs="Helvetica"/>
          <w:sz w:val="28"/>
          <w:szCs w:val="28"/>
          <w:lang w:eastAsia="ru-RU"/>
        </w:rPr>
        <w:t>В зависимости от выявленных источников загрязнения определяют характер загрязнения и его степень, что может служить основанием для прогноза развития различных заболеваний (респираторных, аллергических, раковых и др.), а также мутагенного эффекта.</w:t>
      </w:r>
    </w:p>
    <w:p w:rsidR="00B978EC" w:rsidRPr="00E8790B" w:rsidRDefault="00B978EC" w:rsidP="00E8790B">
      <w:pPr>
        <w:spacing w:line="240" w:lineRule="auto"/>
        <w:jc w:val="both"/>
        <w:rPr>
          <w:sz w:val="28"/>
          <w:szCs w:val="28"/>
        </w:rPr>
      </w:pPr>
    </w:p>
    <w:sectPr w:rsidR="00B978EC" w:rsidRPr="00E8790B" w:rsidSect="00E8790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4F"/>
    <w:rsid w:val="000A7A4F"/>
    <w:rsid w:val="004F36CA"/>
    <w:rsid w:val="00577633"/>
    <w:rsid w:val="007812AE"/>
    <w:rsid w:val="00B978EC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6CA"/>
    <w:rPr>
      <w:b/>
      <w:bCs/>
    </w:rPr>
  </w:style>
  <w:style w:type="character" w:styleId="a4">
    <w:name w:val="Emphasis"/>
    <w:basedOn w:val="a0"/>
    <w:uiPriority w:val="20"/>
    <w:qFormat/>
    <w:rsid w:val="004F36CA"/>
    <w:rPr>
      <w:i/>
      <w:iCs/>
    </w:rPr>
  </w:style>
  <w:style w:type="paragraph" w:styleId="a5">
    <w:name w:val="No Spacing"/>
    <w:uiPriority w:val="1"/>
    <w:qFormat/>
    <w:rsid w:val="004F36C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A7A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s.guskova</cp:lastModifiedBy>
  <cp:revision>2</cp:revision>
  <dcterms:created xsi:type="dcterms:W3CDTF">2018-04-06T10:56:00Z</dcterms:created>
  <dcterms:modified xsi:type="dcterms:W3CDTF">2018-04-06T10:56:00Z</dcterms:modified>
</cp:coreProperties>
</file>